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DAB4" w14:textId="500C3CDE" w:rsidR="0093192E" w:rsidRPr="00C42AE3" w:rsidRDefault="0093192E" w:rsidP="00251392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>Labās prakses</w:t>
      </w:r>
      <w:r w:rsidR="007E0012"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“Uzņēmējdarbības dažādošana”</w:t>
      </w:r>
      <w:r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E0012" w:rsidRPr="00C42AE3">
        <w:rPr>
          <w:rFonts w:ascii="Times New Roman" w:hAnsi="Times New Roman" w:cs="Times New Roman"/>
          <w:b/>
          <w:bCs/>
          <w:iCs/>
          <w:sz w:val="28"/>
          <w:szCs w:val="28"/>
        </w:rPr>
        <w:t>apraksts</w:t>
      </w:r>
    </w:p>
    <w:p w14:paraId="7DC0EC45" w14:textId="77777777" w:rsidR="00251392" w:rsidRPr="00C42AE3" w:rsidRDefault="00251392" w:rsidP="00251392">
      <w:pPr>
        <w:spacing w:after="0"/>
        <w:rPr>
          <w:rFonts w:ascii="Times New Roman" w:hAnsi="Times New Roman" w:cs="Times New Roman"/>
          <w:b/>
          <w:bCs/>
          <w:i/>
          <w:iCs/>
        </w:rPr>
      </w:pPr>
    </w:p>
    <w:p w14:paraId="26DF5506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Pieredzes apmaiņas vizīte Itālijā apliecina, ka dažādos Eiropas reģionos uzņēmējdarbības attīstības pieejas var būt atšķirīgas, taču veiksmīgākie risinājumi balstās uz vietējo resursu efektīvu izmantošanu un ciešas saiknes veidošanu ar klientu. </w:t>
      </w:r>
      <w:proofErr w:type="spellStart"/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Bazilikatas</w:t>
      </w:r>
      <w:proofErr w:type="spellEnd"/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reģionā novērotā prakse īpaši izceļas ar spēju apvienot produktu radīšanu ar pieredzē balstītiem pakalpojumiem, tādējādi veicinot gan uzņēmumu attīstību, gan reģiona atpazīstamību.</w:t>
      </w:r>
    </w:p>
    <w:p w14:paraId="18C7E18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BDCAD93" w14:textId="4184E1AF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Labās prakses būtība</w:t>
      </w:r>
    </w:p>
    <w:p w14:paraId="60CD8EA9" w14:textId="6B8A7B7A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Pārņemamais princips ir uzņēmējdarbības dažādošana, kur pamatprodukts tiek papildināts ar pievienotās vērtības aktivitātēm. Uzņēmēji aktīvi uzņem klientus savā vidē, piedāvājot:</w:t>
      </w:r>
    </w:p>
    <w:p w14:paraId="48E6CE2C" w14:textId="1493402B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ekskursijas </w:t>
      </w:r>
      <w:r w:rsidR="00DC5B2E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ražotnē/ saimniecībā, 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ražošanas procesa iepazīšan</w:t>
      </w:r>
      <w:r w:rsidR="00DC5B2E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</w:p>
    <w:p w14:paraId="59805396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produktu degustācijas; </w:t>
      </w:r>
    </w:p>
    <w:p w14:paraId="2B138706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praktiskas meistarklases; </w:t>
      </w:r>
    </w:p>
    <w:p w14:paraId="272FA961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stāstījumu par izejvielām, tradīcijām un kultūras mantojumu; </w:t>
      </w:r>
    </w:p>
    <w:p w14:paraId="6A81AA8E" w14:textId="77777777" w:rsidR="00251392" w:rsidRPr="00C42AE3" w:rsidRDefault="00251392" w:rsidP="00C42AE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sezonālus un tematiski organizētus pasākumus (piemēram, ražas svētki, produktu tapšanas cikla demonstrējumi). </w:t>
      </w:r>
    </w:p>
    <w:p w14:paraId="0B78EBE5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Šāda pieeja pārvērš produktu par pieredzi, kas mūsdienu patērētājiem ir īpaši nozīmīga.</w:t>
      </w:r>
    </w:p>
    <w:p w14:paraId="11895888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FE6FA8" w14:textId="6D2A79A3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Pievienotā vērtība un ieguvumi</w:t>
      </w:r>
    </w:p>
    <w:p w14:paraId="140E541B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palielinās klientu uzticība un lojalitāte; </w:t>
      </w:r>
    </w:p>
    <w:p w14:paraId="04BD3BA5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tiek radīti papildu ienākumu avoti; </w:t>
      </w:r>
    </w:p>
    <w:p w14:paraId="6AA5E661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samazinās atkarība no izbraukuma tirdzniecības; </w:t>
      </w:r>
    </w:p>
    <w:p w14:paraId="79841557" w14:textId="77777777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apmeklētāji pavada ilgāku laiku reģionā; </w:t>
      </w:r>
    </w:p>
    <w:p w14:paraId="5B339F58" w14:textId="00D163D1" w:rsidR="00251392" w:rsidRPr="00C42AE3" w:rsidRDefault="00251392" w:rsidP="00C42AE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 stiprināta vietējā identitāte un tradīciju saglabāšana</w:t>
      </w:r>
      <w:r w:rsidR="002B36DD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29E1F2DF" w14:textId="77777777" w:rsidR="00251392" w:rsidRPr="00C42AE3" w:rsidRDefault="00251392" w:rsidP="00C42A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Īpaši nozīmīgs ir aspekts, ka klienti novērtē iespēju redzēt produkta izcelsmi un iepazīt tā “stāstu”.</w:t>
      </w:r>
    </w:p>
    <w:p w14:paraId="30E5183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C2F2E66" w14:textId="30DCB6FE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Papildu attīstības iespējas uzņēmumā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Balstoties uz Itālijā novēroto, iespējams attīstīt arī papildu virzienus:</w:t>
      </w:r>
    </w:p>
    <w:p w14:paraId="1913F3A5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izveidot tematiskus degustāciju komplektus (piemēram, “no lauka līdz galdam”); </w:t>
      </w:r>
    </w:p>
    <w:p w14:paraId="2D76CCB2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piedāvāt iepriekš piesakāmas grupu vizītes un individuālas pieredzes; </w:t>
      </w:r>
    </w:p>
    <w:p w14:paraId="419794A4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sadarboties ar citiem vietējiem ražotājiem, veidojot kopīgus piedāvājumus; </w:t>
      </w:r>
    </w:p>
    <w:p w14:paraId="6F2E3875" w14:textId="77777777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attīstīt izglītojošas programmas skolēniem un tūristu grupām; </w:t>
      </w:r>
    </w:p>
    <w:p w14:paraId="5B38DB63" w14:textId="6B6FC4C1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izmantot digitālos risinājumus (rezervācijas sistēmas, sociālie tīkli); </w:t>
      </w:r>
    </w:p>
    <w:p w14:paraId="2F453A9C" w14:textId="39DC215E" w:rsidR="00251392" w:rsidRPr="00C42AE3" w:rsidRDefault="00251392" w:rsidP="00251392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izveidot nelielu tirdzniecības un degustāciju vietu uz vietas saimniecībā/ražotnē</w:t>
      </w:r>
      <w:r w:rsidR="002B36DD"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5B53F88C" w14:textId="77777777" w:rsidR="00251392" w:rsidRPr="00C42AE3" w:rsidRDefault="00251392" w:rsidP="0025139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E63DC1" w14:textId="77777777" w:rsidR="00251392" w:rsidRPr="00C42AE3" w:rsidRDefault="00251392" w:rsidP="002513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Ieviešanas priekšnosacījumi un izaicinājumi</w:t>
      </w:r>
    </w:p>
    <w:p w14:paraId="54DBC8BD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nepieciešama pakāpeniska infrastruktūras pielāgošana apmeklētāju uzņemšanai; </w:t>
      </w:r>
    </w:p>
    <w:p w14:paraId="0EB0DA46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jāņem vērā sezonalitāte un laikapstākļu ietekme; </w:t>
      </w:r>
    </w:p>
    <w:p w14:paraId="31B25A37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svarīga ir laika plānošana un cilvēkresursu pieejamība; </w:t>
      </w:r>
    </w:p>
    <w:p w14:paraId="223BBEF5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nepieciešami ieguldījumi kvalitātes nodrošināšanai un pakalpojuma attīstībai; </w:t>
      </w:r>
    </w:p>
    <w:p w14:paraId="691981B6" w14:textId="77777777" w:rsidR="00251392" w:rsidRPr="00C42AE3" w:rsidRDefault="00251392" w:rsidP="002513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būtiska ir sadarbība ar citiem uzņēmējiem un tūrisma organizatoriem. </w:t>
      </w:r>
    </w:p>
    <w:p w14:paraId="213E98DC" w14:textId="77777777" w:rsidR="00251392" w:rsidRPr="00C42AE3" w:rsidRDefault="00251392" w:rsidP="00251392">
      <w:p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1292129D" w14:textId="393AD65E" w:rsidR="00251392" w:rsidRPr="00C42AE3" w:rsidRDefault="00251392" w:rsidP="00DA16D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Ietekme uz Dobele novadu</w:t>
      </w: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Šīs labās prakses ieviešana var sniegt būtisku ieguldījumu ne tikai konkrētā uzņēmuma attīstībā, bet arī Dobeles novada kopējā izaugsmē. Attīstot pieredzē balstītus pakalpojumus un veicinot sadarbību starp uzņēmējiem, iespējams:</w:t>
      </w:r>
    </w:p>
    <w:p w14:paraId="08E0CF4E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piesaistīt vietējos un ārvalstu tūristus; </w:t>
      </w:r>
    </w:p>
    <w:p w14:paraId="337D94A4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veidot kopīgus maršrutus un piedāvājumus; </w:t>
      </w:r>
    </w:p>
    <w:p w14:paraId="73BC1EFB" w14:textId="77777777" w:rsidR="00251392" w:rsidRPr="00C42AE3" w:rsidRDefault="00251392" w:rsidP="00DA16D2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stiprināt novada kā kulinārā tūrisma galamērķa tēlu; </w:t>
      </w:r>
    </w:p>
    <w:p w14:paraId="79D1085B" w14:textId="56BB345F" w:rsidR="007E0012" w:rsidRPr="00C42AE3" w:rsidRDefault="00251392" w:rsidP="002513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C42A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palielināt ekonomisko aktivitāti reģionā.</w:t>
      </w:r>
    </w:p>
    <w:p w14:paraId="3770671D" w14:textId="77777777" w:rsidR="0093192E" w:rsidRDefault="0093192E" w:rsidP="00251392">
      <w:pPr>
        <w:rPr>
          <w:rFonts w:ascii="Times New Roman" w:hAnsi="Times New Roman" w:cs="Times New Roman"/>
        </w:rPr>
      </w:pPr>
    </w:p>
    <w:p w14:paraId="34DD615D" w14:textId="77777777" w:rsidR="00402E64" w:rsidRPr="00C42AE3" w:rsidRDefault="00402E64" w:rsidP="00251392">
      <w:pPr>
        <w:rPr>
          <w:rFonts w:ascii="Times New Roman" w:hAnsi="Times New Roman" w:cs="Times New Roman"/>
        </w:rPr>
      </w:pPr>
    </w:p>
    <w:sectPr w:rsidR="00402E64" w:rsidRPr="00C42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5098" w14:textId="77777777" w:rsidR="00E35EC1" w:rsidRDefault="00E35EC1" w:rsidP="00C42AE3">
      <w:pPr>
        <w:spacing w:after="0" w:line="240" w:lineRule="auto"/>
      </w:pPr>
      <w:r>
        <w:separator/>
      </w:r>
    </w:p>
  </w:endnote>
  <w:endnote w:type="continuationSeparator" w:id="0">
    <w:p w14:paraId="36DE38B5" w14:textId="77777777" w:rsidR="00E35EC1" w:rsidRDefault="00E35EC1" w:rsidP="00C42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DE2A1" w14:textId="77777777" w:rsidR="00E35EC1" w:rsidRDefault="00E35EC1" w:rsidP="00C42AE3">
      <w:pPr>
        <w:spacing w:after="0" w:line="240" w:lineRule="auto"/>
      </w:pPr>
      <w:r>
        <w:separator/>
      </w:r>
    </w:p>
  </w:footnote>
  <w:footnote w:type="continuationSeparator" w:id="0">
    <w:p w14:paraId="78259477" w14:textId="77777777" w:rsidR="00E35EC1" w:rsidRDefault="00E35EC1" w:rsidP="00C42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5A6"/>
    <w:multiLevelType w:val="multilevel"/>
    <w:tmpl w:val="1254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B7849"/>
    <w:multiLevelType w:val="hybridMultilevel"/>
    <w:tmpl w:val="92485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11111"/>
    <w:multiLevelType w:val="multilevel"/>
    <w:tmpl w:val="E628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D4856"/>
    <w:multiLevelType w:val="multilevel"/>
    <w:tmpl w:val="96F6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1067E"/>
    <w:multiLevelType w:val="multilevel"/>
    <w:tmpl w:val="9A8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D00428"/>
    <w:multiLevelType w:val="multilevel"/>
    <w:tmpl w:val="23A8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07781"/>
    <w:multiLevelType w:val="multilevel"/>
    <w:tmpl w:val="A384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0C77B1"/>
    <w:multiLevelType w:val="multilevel"/>
    <w:tmpl w:val="01EE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AF56E9"/>
    <w:multiLevelType w:val="hybridMultilevel"/>
    <w:tmpl w:val="549A06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76D6A"/>
    <w:multiLevelType w:val="multilevel"/>
    <w:tmpl w:val="7094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E529A"/>
    <w:multiLevelType w:val="hybridMultilevel"/>
    <w:tmpl w:val="5C42A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987892">
    <w:abstractNumId w:val="2"/>
  </w:num>
  <w:num w:numId="2" w16cid:durableId="1151019531">
    <w:abstractNumId w:val="9"/>
  </w:num>
  <w:num w:numId="3" w16cid:durableId="1783647504">
    <w:abstractNumId w:val="7"/>
  </w:num>
  <w:num w:numId="4" w16cid:durableId="1659336599">
    <w:abstractNumId w:val="10"/>
  </w:num>
  <w:num w:numId="5" w16cid:durableId="1372459697">
    <w:abstractNumId w:val="1"/>
  </w:num>
  <w:num w:numId="6" w16cid:durableId="680665980">
    <w:abstractNumId w:val="5"/>
  </w:num>
  <w:num w:numId="7" w16cid:durableId="2067992014">
    <w:abstractNumId w:val="6"/>
  </w:num>
  <w:num w:numId="8" w16cid:durableId="287048770">
    <w:abstractNumId w:val="3"/>
  </w:num>
  <w:num w:numId="9" w16cid:durableId="286281621">
    <w:abstractNumId w:val="4"/>
  </w:num>
  <w:num w:numId="10" w16cid:durableId="1954512799">
    <w:abstractNumId w:val="0"/>
  </w:num>
  <w:num w:numId="11" w16cid:durableId="1862158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92E"/>
    <w:rsid w:val="00021F5E"/>
    <w:rsid w:val="00124E1C"/>
    <w:rsid w:val="0024142A"/>
    <w:rsid w:val="00251392"/>
    <w:rsid w:val="00272E3B"/>
    <w:rsid w:val="002B36DD"/>
    <w:rsid w:val="00402E64"/>
    <w:rsid w:val="004532AC"/>
    <w:rsid w:val="005247FF"/>
    <w:rsid w:val="005F7C7B"/>
    <w:rsid w:val="006D5C8F"/>
    <w:rsid w:val="007C4B93"/>
    <w:rsid w:val="007E0012"/>
    <w:rsid w:val="0093192E"/>
    <w:rsid w:val="00980559"/>
    <w:rsid w:val="00C42AE3"/>
    <w:rsid w:val="00D17BDB"/>
    <w:rsid w:val="00DA16D2"/>
    <w:rsid w:val="00DC5B2E"/>
    <w:rsid w:val="00DF4416"/>
    <w:rsid w:val="00E0635B"/>
    <w:rsid w:val="00E35EC1"/>
    <w:rsid w:val="00F8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3089"/>
  <w15:chartTrackingRefBased/>
  <w15:docId w15:val="{B0C5B2AA-CAD4-4E8A-9AC9-95374789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9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9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9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9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9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9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9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9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9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9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92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3192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42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3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C42A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3"/>
    <w:rPr>
      <w:lang w:val="lv-LV"/>
    </w:rPr>
  </w:style>
  <w:style w:type="character" w:styleId="Hyperlink">
    <w:name w:val="Hyperlink"/>
    <w:basedOn w:val="DefaultParagraphFont"/>
    <w:uiPriority w:val="99"/>
    <w:unhideWhenUsed/>
    <w:rsid w:val="00402E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E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2E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43738-E318-4395-BB03-E566693E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Šenbrūna Dobeles partnerība</dc:creator>
  <cp:keywords/>
  <dc:description/>
  <cp:lastModifiedBy>Ineta Vintere</cp:lastModifiedBy>
  <cp:revision>3</cp:revision>
  <dcterms:created xsi:type="dcterms:W3CDTF">2026-06-11T13:43:00Z</dcterms:created>
  <dcterms:modified xsi:type="dcterms:W3CDTF">2026-06-11T13:44:00Z</dcterms:modified>
</cp:coreProperties>
</file>